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F26D" w14:textId="77777777" w:rsidR="00E97EE0" w:rsidRPr="00A14200" w:rsidRDefault="00E97EE0" w:rsidP="00E97EE0">
      <w:pPr>
        <w:spacing w:after="0" w:line="259" w:lineRule="auto"/>
        <w:ind w:left="0" w:firstLine="0"/>
        <w:rPr>
          <w:b/>
          <w:bCs/>
        </w:rPr>
      </w:pPr>
      <w:r w:rsidRPr="00A14200">
        <w:rPr>
          <w:b/>
          <w:bCs/>
        </w:rPr>
        <w:t>A</w:t>
      </w:r>
      <w:r>
        <w:rPr>
          <w:b/>
          <w:bCs/>
        </w:rPr>
        <w:t>LLEGATO</w:t>
      </w:r>
      <w:r w:rsidRPr="00A14200">
        <w:rPr>
          <w:b/>
          <w:bCs/>
        </w:rPr>
        <w:t xml:space="preserve"> 2 (scheda di valutazione titoli</w:t>
      </w:r>
      <w:r>
        <w:rPr>
          <w:b/>
          <w:bCs/>
        </w:rPr>
        <w:t xml:space="preserve"> da compilare da parte del candidato</w:t>
      </w:r>
      <w:r w:rsidRPr="00A14200">
        <w:rPr>
          <w:b/>
          <w:bCs/>
        </w:rPr>
        <w:t>)</w:t>
      </w:r>
    </w:p>
    <w:p w14:paraId="2810286D" w14:textId="77777777" w:rsidR="00E97EE0" w:rsidRDefault="00E97EE0" w:rsidP="00E97EE0">
      <w:pPr>
        <w:spacing w:after="0" w:line="259" w:lineRule="auto"/>
        <w:ind w:left="0" w:firstLine="0"/>
      </w:pPr>
    </w:p>
    <w:p w14:paraId="0EEB957F" w14:textId="77777777" w:rsidR="00E97EE0" w:rsidRDefault="00E97EE0" w:rsidP="00E97EE0">
      <w:pPr>
        <w:spacing w:after="0" w:line="259" w:lineRule="auto"/>
        <w:ind w:left="0" w:firstLine="0"/>
      </w:pPr>
    </w:p>
    <w:p w14:paraId="7ED2EFF1" w14:textId="77777777" w:rsidR="00E97EE0" w:rsidRDefault="00E97EE0" w:rsidP="00E97EE0">
      <w:pPr>
        <w:spacing w:after="0" w:line="259" w:lineRule="auto"/>
        <w:ind w:left="0" w:firstLine="0"/>
      </w:pPr>
    </w:p>
    <w:tbl>
      <w:tblPr>
        <w:tblW w:w="9886" w:type="dxa"/>
        <w:tblInd w:w="33" w:type="dxa"/>
        <w:tblBorders>
          <w:top w:val="single" w:sz="4" w:space="0" w:color="BFBFBF"/>
          <w:left w:val="single" w:sz="4" w:space="0" w:color="BFBFBF"/>
          <w:bottom w:val="single" w:sz="18" w:space="0" w:color="F2F2F2"/>
          <w:right w:val="single" w:sz="4" w:space="0" w:color="000000"/>
          <w:insideH w:val="single" w:sz="18" w:space="0" w:color="F2F2F2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3"/>
        <w:gridCol w:w="2693"/>
        <w:gridCol w:w="1560"/>
        <w:gridCol w:w="1560"/>
      </w:tblGrid>
      <w:tr w:rsidR="00E97EE0" w:rsidRPr="00E65903" w14:paraId="55A1561B" w14:textId="77777777" w:rsidTr="009C31B9">
        <w:trPr>
          <w:trHeight w:val="357"/>
        </w:trPr>
        <w:tc>
          <w:tcPr>
            <w:tcW w:w="4073" w:type="dxa"/>
            <w:tcBorders>
              <w:top w:val="single" w:sz="4" w:space="0" w:color="BFBFBF"/>
              <w:left w:val="single" w:sz="4" w:space="0" w:color="BFBFBF"/>
              <w:bottom w:val="single" w:sz="18" w:space="0" w:color="F2F2F2"/>
              <w:right w:val="single" w:sz="4" w:space="0" w:color="000000"/>
            </w:tcBorders>
          </w:tcPr>
          <w:p w14:paraId="7D4BE356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TITOLI CULTURALI E PROFESSIONALI </w:t>
            </w:r>
            <w:r w:rsidRPr="00E65903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64EF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Descrizione punteggio </w:t>
            </w:r>
            <w:r w:rsidRPr="00E6590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070F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PUNTEGGIO </w:t>
            </w:r>
            <w:r w:rsidRPr="00E6590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82F2" w14:textId="77777777" w:rsidR="00E97EE0" w:rsidRPr="00E65903" w:rsidRDefault="00E97EE0" w:rsidP="009C31B9">
            <w:pPr>
              <w:spacing w:after="0" w:line="259" w:lineRule="auto"/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PUNTEGGIO CANDIDATO</w:t>
            </w:r>
          </w:p>
        </w:tc>
      </w:tr>
      <w:tr w:rsidR="00E97EE0" w:rsidRPr="00E65903" w14:paraId="0D95EE7C" w14:textId="77777777" w:rsidTr="009C31B9">
        <w:trPr>
          <w:trHeight w:val="323"/>
        </w:trPr>
        <w:tc>
          <w:tcPr>
            <w:tcW w:w="4073" w:type="dxa"/>
            <w:vMerge w:val="restart"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711BA2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Laurea magistrale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3DD6D0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Massimo voti con lode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66D5E9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10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29184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4B74562C" w14:textId="77777777" w:rsidTr="009C31B9">
        <w:trPr>
          <w:trHeight w:val="359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EABA7A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B357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Massimo voti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BBFD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9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B944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7AC1CA6E" w14:textId="77777777" w:rsidTr="009C31B9">
        <w:trPr>
          <w:trHeight w:val="323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AA21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9FAFE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da 91 a 109/110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AEAE8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8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6B2D9E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6F52E5AA" w14:textId="77777777" w:rsidTr="009C31B9">
        <w:trPr>
          <w:trHeight w:val="358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FDB76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47A8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da 67 a 90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F9B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7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64F6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4FA9A125" w14:textId="77777777" w:rsidTr="009C31B9">
        <w:trPr>
          <w:trHeight w:val="340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41A2B7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0C3F58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da 66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E6C5E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43B5FD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44ADE84C" w14:textId="77777777" w:rsidTr="009C31B9">
        <w:trPr>
          <w:trHeight w:val="341"/>
        </w:trPr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97FA68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In subordine possesso </w:t>
            </w:r>
            <w:proofErr w:type="spellStart"/>
            <w:r w:rsidRPr="00E65903">
              <w:t>Laurea</w:t>
            </w:r>
            <w:proofErr w:type="spellEnd"/>
            <w:r w:rsidRPr="00E65903">
              <w:t xml:space="preserve"> Triennale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6E4C30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Massimo voti/lode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6D9033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41C84D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0D3782A9" w14:textId="77777777" w:rsidTr="009C31B9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B57989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045302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da 91 a 109/110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F1768E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5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5DDEC1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51D6266B" w14:textId="77777777" w:rsidTr="009C31B9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9C3A21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6EC852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da 67 a 90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07E4CE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E185C8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499526E0" w14:textId="77777777" w:rsidTr="009C31B9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8CABC4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A65052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da 66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645CF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5031D9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3825631E" w14:textId="77777777" w:rsidTr="009C31B9">
        <w:trPr>
          <w:trHeight w:val="325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013F6E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In subordine possesso Diploma superiore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B59E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E56910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FC325F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0A40BC49" w14:textId="77777777" w:rsidTr="009C31B9">
        <w:trPr>
          <w:trHeight w:val="83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585270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Pregresse esperienze/competenze quale esperto di facilitazione digitale.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5F52AE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5 punti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F39555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 max. 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B4B998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6AA3A6F7" w14:textId="77777777" w:rsidTr="009C31B9">
        <w:trPr>
          <w:trHeight w:val="83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83FB9B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Conoscenza Lingue straniere (inglese, arabo, francese, spagnolo)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586744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3 punti per ogni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7E5C37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max 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A492E1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</w:tbl>
    <w:p w14:paraId="23493AC8" w14:textId="77777777" w:rsidR="00E97EE0" w:rsidRDefault="00E97EE0" w:rsidP="00E97EE0">
      <w:pPr>
        <w:spacing w:after="0" w:line="259" w:lineRule="auto"/>
        <w:ind w:left="0" w:firstLine="0"/>
      </w:pPr>
    </w:p>
    <w:p w14:paraId="4B60D775" w14:textId="77777777" w:rsidR="00E97EE0" w:rsidRDefault="00E97EE0" w:rsidP="00E97EE0">
      <w:pPr>
        <w:spacing w:after="0" w:line="259" w:lineRule="auto"/>
        <w:ind w:left="0" w:firstLine="0"/>
      </w:pPr>
    </w:p>
    <w:p w14:paraId="5D36844F" w14:textId="77777777" w:rsidR="00E97EE0" w:rsidRDefault="00E97EE0" w:rsidP="00E97EE0">
      <w:pPr>
        <w:spacing w:after="0" w:line="259" w:lineRule="auto"/>
        <w:ind w:left="0" w:firstLine="0"/>
      </w:pPr>
    </w:p>
    <w:p w14:paraId="0F7EBE9E" w14:textId="77777777" w:rsidR="00E97EE0" w:rsidRDefault="00E97EE0" w:rsidP="00E97EE0">
      <w:pPr>
        <w:spacing w:after="0" w:line="256" w:lineRule="auto"/>
        <w:ind w:left="473" w:right="262" w:firstLine="0"/>
        <w:jc w:val="both"/>
      </w:pPr>
      <w:r>
        <w:t xml:space="preserve">Il/la sottoscritto/a, ai sensi della legge 196/03, autorizza l’Istituto CPIA F. De </w:t>
      </w:r>
      <w:proofErr w:type="spellStart"/>
      <w:r>
        <w:t>Andrè</w:t>
      </w:r>
      <w:proofErr w:type="spellEnd"/>
      <w:r>
        <w:t xml:space="preserve"> al trattamento dei dati contenuti nella presente autocertificazione esclusivamente nell’ambito e per i fini istituzionali della Pubblica Amministrazione </w:t>
      </w:r>
    </w:p>
    <w:p w14:paraId="0C6366CD" w14:textId="77777777" w:rsidR="00E97EE0" w:rsidRDefault="00E97EE0" w:rsidP="00E97EE0">
      <w:pPr>
        <w:spacing w:after="0" w:line="259" w:lineRule="auto"/>
        <w:ind w:left="0" w:firstLine="0"/>
      </w:pPr>
      <w:r>
        <w:t xml:space="preserve"> </w:t>
      </w:r>
    </w:p>
    <w:p w14:paraId="5C6B912D" w14:textId="77777777" w:rsidR="00E97EE0" w:rsidRDefault="00E97EE0" w:rsidP="00E97EE0">
      <w:pPr>
        <w:spacing w:after="0" w:line="259" w:lineRule="auto"/>
        <w:ind w:left="0" w:firstLine="0"/>
      </w:pPr>
      <w:r>
        <w:t xml:space="preserve"> </w:t>
      </w:r>
    </w:p>
    <w:p w14:paraId="353B111B" w14:textId="25AD48DC" w:rsidR="00E97EE0" w:rsidRDefault="00E97EE0" w:rsidP="00E97EE0">
      <w:pPr>
        <w:spacing w:after="0" w:line="259" w:lineRule="auto"/>
        <w:ind w:left="0" w:firstLine="0"/>
        <w:rPr>
          <w:b/>
          <w:bCs/>
        </w:rPr>
      </w:pPr>
      <w:r>
        <w:rPr>
          <w:rFonts w:ascii="Calibri" w:eastAsia="Calibri" w:hAnsi="Calibri" w:cs="Calibri"/>
        </w:rPr>
        <w:tab/>
      </w:r>
      <w:r>
        <w:t>Data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Start"/>
      <w:r>
        <w:t>firma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End"/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</w:p>
    <w:p w14:paraId="071A88A7" w14:textId="77777777" w:rsidR="00E97EE0" w:rsidRDefault="00E97EE0" w:rsidP="0060738A">
      <w:pPr>
        <w:spacing w:after="0" w:line="259" w:lineRule="auto"/>
        <w:ind w:left="0" w:firstLine="0"/>
        <w:rPr>
          <w:b/>
          <w:bCs/>
        </w:rPr>
      </w:pPr>
    </w:p>
    <w:p w14:paraId="369694F9" w14:textId="77777777" w:rsidR="00E97EE0" w:rsidRDefault="00E97EE0" w:rsidP="0060738A">
      <w:pPr>
        <w:spacing w:after="0" w:line="259" w:lineRule="auto"/>
        <w:ind w:left="0" w:firstLine="0"/>
        <w:rPr>
          <w:b/>
          <w:bCs/>
        </w:rPr>
      </w:pPr>
    </w:p>
    <w:p w14:paraId="5FE983DA" w14:textId="77777777" w:rsidR="00E97EE0" w:rsidRDefault="00E97EE0" w:rsidP="0060738A">
      <w:pPr>
        <w:spacing w:after="0" w:line="259" w:lineRule="auto"/>
        <w:ind w:left="0" w:firstLine="0"/>
        <w:rPr>
          <w:b/>
          <w:bCs/>
        </w:rPr>
      </w:pPr>
    </w:p>
    <w:p w14:paraId="2FAEBC8F" w14:textId="77777777" w:rsidR="00E97EE0" w:rsidRDefault="00E97EE0" w:rsidP="0060738A">
      <w:pPr>
        <w:spacing w:after="0" w:line="259" w:lineRule="auto"/>
        <w:ind w:left="0" w:firstLine="0"/>
        <w:rPr>
          <w:b/>
          <w:bCs/>
        </w:rPr>
      </w:pPr>
    </w:p>
    <w:p w14:paraId="4293B924" w14:textId="77777777" w:rsidR="00E97EE0" w:rsidRDefault="00E97EE0" w:rsidP="0060738A">
      <w:pPr>
        <w:spacing w:after="0" w:line="259" w:lineRule="auto"/>
        <w:ind w:left="0" w:firstLine="0"/>
        <w:rPr>
          <w:b/>
          <w:bCs/>
        </w:rPr>
      </w:pPr>
    </w:p>
    <w:p w14:paraId="6354C845" w14:textId="408E006D" w:rsidR="0060738A" w:rsidRDefault="0060738A" w:rsidP="0060738A">
      <w:pPr>
        <w:spacing w:after="0" w:line="259" w:lineRule="auto"/>
        <w:ind w:left="0" w:firstLine="0"/>
        <w:rPr>
          <w:b/>
          <w:bCs/>
        </w:rPr>
      </w:pPr>
      <w:r w:rsidRPr="00FF22DF">
        <w:rPr>
          <w:b/>
          <w:bCs/>
        </w:rPr>
        <w:lastRenderedPageBreak/>
        <w:t xml:space="preserve">Tabella </w:t>
      </w:r>
      <w:proofErr w:type="gramStart"/>
      <w:r w:rsidRPr="00FF22DF">
        <w:rPr>
          <w:b/>
          <w:bCs/>
        </w:rPr>
        <w:t>A  (</w:t>
      </w:r>
      <w:proofErr w:type="gramEnd"/>
      <w:r w:rsidRPr="00FF22DF">
        <w:rPr>
          <w:b/>
          <w:bCs/>
        </w:rPr>
        <w:t xml:space="preserve">indicare </w:t>
      </w:r>
      <w:r>
        <w:rPr>
          <w:b/>
          <w:bCs/>
        </w:rPr>
        <w:t xml:space="preserve">una o più </w:t>
      </w:r>
      <w:r w:rsidRPr="00FF22DF">
        <w:rPr>
          <w:b/>
          <w:bCs/>
        </w:rPr>
        <w:t xml:space="preserve">disponibilità totale con “x </w:t>
      </w:r>
      <w:proofErr w:type="gramStart"/>
      <w:r w:rsidRPr="00FF22DF">
        <w:rPr>
          <w:b/>
          <w:bCs/>
        </w:rPr>
        <w:t>“ o</w:t>
      </w:r>
      <w:proofErr w:type="gramEnd"/>
      <w:r w:rsidRPr="00FF22DF">
        <w:rPr>
          <w:b/>
          <w:bCs/>
        </w:rPr>
        <w:t xml:space="preserve"> </w:t>
      </w:r>
      <w:r>
        <w:rPr>
          <w:b/>
          <w:bCs/>
        </w:rPr>
        <w:t xml:space="preserve">disponibilità </w:t>
      </w:r>
      <w:r w:rsidRPr="00FF22DF">
        <w:rPr>
          <w:b/>
          <w:bCs/>
        </w:rPr>
        <w:t>parziale</w:t>
      </w:r>
      <w:r>
        <w:rPr>
          <w:b/>
          <w:bCs/>
        </w:rPr>
        <w:t xml:space="preserve"> </w:t>
      </w:r>
    </w:p>
    <w:p w14:paraId="6EF671D1" w14:textId="14964153" w:rsidR="0060738A" w:rsidRPr="00FF22DF" w:rsidRDefault="0060738A" w:rsidP="0060738A">
      <w:pPr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t>“</w:t>
      </w:r>
      <w:r w:rsidRPr="00FF22DF">
        <w:rPr>
          <w:b/>
          <w:bCs/>
        </w:rPr>
        <w:t>dalle /alle</w:t>
      </w:r>
      <w:r>
        <w:rPr>
          <w:b/>
          <w:bCs/>
        </w:rPr>
        <w:t>”</w:t>
      </w:r>
      <w:r w:rsidRPr="00FF22DF">
        <w:rPr>
          <w:b/>
          <w:bCs/>
        </w:rPr>
        <w:t>)</w:t>
      </w:r>
    </w:p>
    <w:p w14:paraId="7F794CB1" w14:textId="77777777" w:rsidR="0060738A" w:rsidRPr="00FF22DF" w:rsidRDefault="0060738A" w:rsidP="0060738A">
      <w:pPr>
        <w:spacing w:after="0" w:line="259" w:lineRule="auto"/>
        <w:ind w:left="0" w:firstLine="0"/>
        <w:rPr>
          <w:b/>
          <w:bCs/>
        </w:rPr>
      </w:pPr>
    </w:p>
    <w:p w14:paraId="6B80268C" w14:textId="77777777" w:rsidR="0060738A" w:rsidRPr="00AF4041" w:rsidRDefault="0060738A" w:rsidP="0060738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14:ligatures w14:val="none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850"/>
        <w:gridCol w:w="810"/>
        <w:gridCol w:w="1100"/>
        <w:gridCol w:w="1265"/>
        <w:gridCol w:w="1220"/>
        <w:gridCol w:w="1701"/>
      </w:tblGrid>
      <w:tr w:rsidR="0060738A" w:rsidRPr="00867844" w14:paraId="5190E6AD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E53B9A1" w14:textId="77777777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>COMUNE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D051733" w14:textId="77777777" w:rsidR="0060738A" w:rsidRPr="0060738A" w:rsidRDefault="0060738A" w:rsidP="00853B38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>SEDE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757E4D5" w14:textId="77777777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color w:val="222222"/>
                <w:kern w:val="0"/>
                <w:sz w:val="12"/>
                <w:szCs w:val="12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color w:val="222222"/>
                <w:kern w:val="0"/>
                <w:sz w:val="12"/>
                <w:szCs w:val="12"/>
                <w:shd w:val="clear" w:color="auto" w:fill="FFFFFF"/>
                <w14:ligatures w14:val="none"/>
              </w:rPr>
              <w:t>ORE INDICATIVE SETTIMANALI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1F28908" w14:textId="77777777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>GIORNO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07FE6F4" w14:textId="77777777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  <w:t>ORARIO INDICATIVO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5CBD99C" w14:textId="77777777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>PUNTO DI EROGAZIONE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43EF" w14:textId="296C6595" w:rsid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  <w:t>DISPONIBILITA</w:t>
            </w:r>
            <w:r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  <w:t>’</w:t>
            </w:r>
          </w:p>
          <w:p w14:paraId="38680DA4" w14:textId="79B70841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14F6" w14:textId="77777777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  <w:t>DISPONIBILITA’ PARZIALE (INDICARE GIORNO/DALLE/ORE)</w:t>
            </w:r>
          </w:p>
        </w:tc>
      </w:tr>
      <w:tr w:rsidR="0060738A" w:rsidRPr="0060738A" w14:paraId="35DC5B09" w14:textId="77777777" w:rsidTr="0060738A">
        <w:trPr>
          <w:trHeight w:val="8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A0048F9" w14:textId="77777777" w:rsidR="0060738A" w:rsidRPr="0060738A" w:rsidRDefault="0060738A" w:rsidP="0060738A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  <w:highlight w:val="white"/>
              </w:rPr>
            </w:pPr>
            <w:r w:rsidRPr="0060738A">
              <w:rPr>
                <w:sz w:val="16"/>
                <w:szCs w:val="16"/>
                <w:highlight w:val="white"/>
              </w:rPr>
              <w:t>Montevecchia</w:t>
            </w:r>
          </w:p>
          <w:p w14:paraId="3EEE555D" w14:textId="77777777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84D9472" w14:textId="77FC7AAE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sz w:val="16"/>
                <w:szCs w:val="16"/>
                <w:highlight w:val="white"/>
              </w:rPr>
              <w:t>Sala Civica del Comune di Montevecchia via Del Fontanile 1 - Montevecchia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344B414" w14:textId="2BFB59BA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rFonts w:eastAsia="Times New Roman"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DBD34DC" w14:textId="64ADF96D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color w:val="222222"/>
                <w:sz w:val="16"/>
                <w:szCs w:val="16"/>
                <w:highlight w:val="white"/>
              </w:rPr>
              <w:t xml:space="preserve">da definire da lunedì al venerdì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EA1D4B6" w14:textId="0146C808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rFonts w:eastAsia="Times New Roman"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color w:val="222222"/>
                <w:sz w:val="16"/>
                <w:szCs w:val="16"/>
                <w:highlight w:val="white"/>
              </w:rPr>
              <w:t>9:30 e le 12:30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169F619" w14:textId="137490EF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sz w:val="16"/>
                <w:szCs w:val="16"/>
                <w:highlight w:val="white"/>
              </w:rPr>
              <w:t>punto di facilitazione n 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0ED4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844D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  <w:tr w:rsidR="0060738A" w:rsidRPr="0060738A" w14:paraId="46B4192F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19D32AC" w14:textId="79E8D2E0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Calolziocorte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6ADD87C" w14:textId="73EECD9A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Piazza Regazzoni, 7 c/o Circolo ARCI Spazio condiviso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656EB62" w14:textId="77777777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F90DC61" w14:textId="2B5276AC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 xml:space="preserve">17.15 - 19.15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3633D8C" w14:textId="159F635A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martedì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13CE234" w14:textId="1EB33662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 xml:space="preserve">punto di facilitazione n </w:t>
            </w:r>
            <w:r w:rsidRPr="0060738A">
              <w:rPr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9D2A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178C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  <w:tr w:rsidR="0060738A" w:rsidRPr="0060738A" w14:paraId="249FDBF6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636EE91" w14:textId="5C3A1A67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Osnago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46ADB3D" w14:textId="3C13C23A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Via Trieste, 23 c/o Circolo ARCI di Osnago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2696D3C" w14:textId="77777777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1904181" w14:textId="5D0EF89F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14.30 16.30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62DE03C" w14:textId="2264C587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 xml:space="preserve">martedì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90026B3" w14:textId="0EFA96C0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punto di facilitazione n 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971D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1790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  <w:tr w:rsidR="0060738A" w:rsidRPr="0060738A" w14:paraId="4901300C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3C62E62" w14:textId="3E75FAE6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Castello Brianza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4EE1A0E" w14:textId="4F271768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Via Dante Alighieri,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D6A4442" w14:textId="29B9C00F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0C96228" w14:textId="5609B9AB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9 - 12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8C76BA1" w14:textId="4E24B421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lunedì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578C3D2" w14:textId="711F3C1D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punto di facilitazione n 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424F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7D35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  <w:tr w:rsidR="0060738A" w:rsidRPr="0060738A" w14:paraId="214DEE30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D9D1560" w14:textId="5652147A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Olgiate Molgora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E49D5A0" w14:textId="25E8748C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</w:rPr>
              <w:t>Via della Stazione, 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195151F" w14:textId="61CBEBBC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F58105E" w14:textId="671F7312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10 - 13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078B247" w14:textId="3C8E6955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lunedì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15C1641" w14:textId="3E6BBC05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punto di facilitazione n 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6187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4E70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  <w:tr w:rsidR="0060738A" w:rsidRPr="0060738A" w14:paraId="0A519CFE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5B77690" w14:textId="4618D300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Calolziocorte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A4C44F6" w14:textId="41636FE8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</w:rPr>
              <w:t>Piazza Vittorio Veneto, 13 c/</w:t>
            </w:r>
            <w:proofErr w:type="gramStart"/>
            <w:r w:rsidRPr="0060738A">
              <w:rPr>
                <w:sz w:val="16"/>
                <w:szCs w:val="16"/>
              </w:rPr>
              <w:t>o  Comune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AFE5241" w14:textId="1EC8E702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9A66CFE" w14:textId="1C52F565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9 - 12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0B01CE6" w14:textId="359CE9FA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lunedì e giovedì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F51681E" w14:textId="5FC8DDD5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punto di facilitazione n 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0218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193A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  <w:tr w:rsidR="0060738A" w:rsidRPr="0060738A" w14:paraId="5D5C1B36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800645B" w14:textId="37F30F31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Galbiate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216FE14" w14:textId="029AAA57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</w:rPr>
              <w:t>presso il Centro Medico (I piano) in via I Maggio- 23851 Galbiate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71E2B66" w14:textId="02856F6D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B738B46" w14:textId="54105555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10 - 12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AB2BE25" w14:textId="11A67937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mercoledì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6355063" w14:textId="3A84EEEC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</w:rPr>
              <w:t>Punto di facilitazione n 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8942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71A7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</w:tbl>
    <w:p w14:paraId="3E0EF8D3" w14:textId="77777777" w:rsidR="0083281D" w:rsidRDefault="0083281D"/>
    <w:p w14:paraId="05F77820" w14:textId="77777777" w:rsidR="001414DC" w:rsidRDefault="001414DC"/>
    <w:tbl>
      <w:tblPr>
        <w:tblpPr w:leftFromText="180" w:rightFromText="180" w:topFromText="180" w:bottomFromText="180" w:vertAnchor="text" w:tblpX="3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300"/>
        <w:gridCol w:w="1701"/>
        <w:gridCol w:w="1701"/>
        <w:gridCol w:w="1276"/>
        <w:gridCol w:w="1701"/>
      </w:tblGrid>
      <w:tr w:rsidR="001414DC" w14:paraId="4F3FBFA4" w14:textId="77777777" w:rsidTr="001414DC">
        <w:trPr>
          <w:trHeight w:val="300"/>
        </w:trPr>
        <w:tc>
          <w:tcPr>
            <w:tcW w:w="1814" w:type="dxa"/>
            <w:vAlign w:val="bottom"/>
          </w:tcPr>
          <w:p w14:paraId="4B63E58D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300" w:type="dxa"/>
            <w:vAlign w:val="bottom"/>
          </w:tcPr>
          <w:p w14:paraId="526A3102" w14:textId="33363545" w:rsidR="001414DC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color w:val="222222"/>
                <w:sz w:val="16"/>
                <w:szCs w:val="16"/>
                <w:highlight w:val="white"/>
              </w:rPr>
            </w:pPr>
            <w:r w:rsidRPr="00A134CB">
              <w:rPr>
                <w:b/>
                <w:bCs/>
                <w:color w:val="222222"/>
                <w:sz w:val="16"/>
                <w:szCs w:val="16"/>
                <w:highlight w:val="white"/>
              </w:rPr>
              <w:t>SEDE</w:t>
            </w:r>
          </w:p>
        </w:tc>
        <w:tc>
          <w:tcPr>
            <w:tcW w:w="1701" w:type="dxa"/>
            <w:vAlign w:val="bottom"/>
          </w:tcPr>
          <w:p w14:paraId="4EE6EAF3" w14:textId="5F12A0B1" w:rsidR="001414DC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sz w:val="16"/>
                <w:szCs w:val="16"/>
              </w:rPr>
            </w:pPr>
            <w:r w:rsidRPr="00A134CB">
              <w:rPr>
                <w:b/>
                <w:bCs/>
                <w:sz w:val="16"/>
                <w:szCs w:val="16"/>
              </w:rPr>
              <w:t>ORE SETTIMANALI</w:t>
            </w:r>
          </w:p>
        </w:tc>
        <w:tc>
          <w:tcPr>
            <w:tcW w:w="1701" w:type="dxa"/>
            <w:vAlign w:val="bottom"/>
          </w:tcPr>
          <w:p w14:paraId="0BD04239" w14:textId="4B96A2C7" w:rsidR="001414DC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sz w:val="16"/>
                <w:szCs w:val="16"/>
              </w:rPr>
            </w:pPr>
            <w:r w:rsidRPr="00A134CB">
              <w:rPr>
                <w:b/>
                <w:bCs/>
                <w:sz w:val="16"/>
                <w:szCs w:val="16"/>
              </w:rPr>
              <w:t>PUNTO DI EROGAZIONE</w:t>
            </w:r>
          </w:p>
        </w:tc>
        <w:tc>
          <w:tcPr>
            <w:tcW w:w="1276" w:type="dxa"/>
          </w:tcPr>
          <w:p w14:paraId="5B92C9AA" w14:textId="77777777" w:rsidR="001414DC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sz w:val="16"/>
                <w:szCs w:val="16"/>
              </w:rPr>
            </w:pPr>
            <w:r w:rsidRPr="00A134CB">
              <w:rPr>
                <w:b/>
                <w:bCs/>
                <w:sz w:val="16"/>
                <w:szCs w:val="16"/>
              </w:rPr>
              <w:t>GIORNO</w:t>
            </w:r>
          </w:p>
          <w:p w14:paraId="4F89454B" w14:textId="7C04583C" w:rsidR="00A134CB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sz w:val="16"/>
                <w:szCs w:val="16"/>
              </w:rPr>
            </w:pPr>
            <w:r w:rsidRPr="00A134CB">
              <w:rPr>
                <w:b/>
                <w:bCs/>
                <w:sz w:val="16"/>
                <w:szCs w:val="16"/>
              </w:rPr>
              <w:t>DALLE</w:t>
            </w:r>
          </w:p>
        </w:tc>
        <w:tc>
          <w:tcPr>
            <w:tcW w:w="1701" w:type="dxa"/>
          </w:tcPr>
          <w:p w14:paraId="3F97F5BC" w14:textId="77777777" w:rsidR="001414DC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sz w:val="16"/>
                <w:szCs w:val="16"/>
              </w:rPr>
            </w:pPr>
            <w:r w:rsidRPr="00A134CB">
              <w:rPr>
                <w:b/>
                <w:bCs/>
                <w:sz w:val="16"/>
                <w:szCs w:val="16"/>
              </w:rPr>
              <w:t xml:space="preserve">GIORNO </w:t>
            </w:r>
          </w:p>
          <w:p w14:paraId="60343E1D" w14:textId="345F155E" w:rsidR="00A134CB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sz w:val="16"/>
                <w:szCs w:val="16"/>
              </w:rPr>
            </w:pPr>
            <w:r w:rsidRPr="00A134CB">
              <w:rPr>
                <w:b/>
                <w:bCs/>
                <w:sz w:val="16"/>
                <w:szCs w:val="16"/>
              </w:rPr>
              <w:t>ALLE</w:t>
            </w:r>
          </w:p>
        </w:tc>
      </w:tr>
      <w:tr w:rsidR="001414DC" w14:paraId="7E64E78E" w14:textId="77FB7E8F" w:rsidTr="001414DC">
        <w:trPr>
          <w:trHeight w:val="300"/>
        </w:trPr>
        <w:tc>
          <w:tcPr>
            <w:tcW w:w="1814" w:type="dxa"/>
            <w:vAlign w:val="bottom"/>
          </w:tcPr>
          <w:p w14:paraId="12E1335C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CPIA MANTOVA</w:t>
            </w:r>
          </w:p>
          <w:p w14:paraId="647C0F49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punti mobili</w:t>
            </w:r>
          </w:p>
        </w:tc>
        <w:tc>
          <w:tcPr>
            <w:tcW w:w="1300" w:type="dxa"/>
            <w:vAlign w:val="bottom"/>
          </w:tcPr>
          <w:p w14:paraId="06634C93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color w:val="222222"/>
                <w:sz w:val="16"/>
                <w:szCs w:val="16"/>
                <w:highlight w:val="white"/>
              </w:rPr>
              <w:t>Sedi associate e succursali</w:t>
            </w:r>
          </w:p>
        </w:tc>
        <w:tc>
          <w:tcPr>
            <w:tcW w:w="1701" w:type="dxa"/>
            <w:vAlign w:val="bottom"/>
          </w:tcPr>
          <w:p w14:paraId="2A7D49D8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3 o più ore in orario scolastico</w:t>
            </w:r>
          </w:p>
        </w:tc>
        <w:tc>
          <w:tcPr>
            <w:tcW w:w="1701" w:type="dxa"/>
            <w:vAlign w:val="bottom"/>
          </w:tcPr>
          <w:p w14:paraId="23869DEA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Punto di facilitazione n 21</w:t>
            </w:r>
          </w:p>
        </w:tc>
        <w:tc>
          <w:tcPr>
            <w:tcW w:w="1276" w:type="dxa"/>
          </w:tcPr>
          <w:p w14:paraId="0403D138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332877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</w:tr>
      <w:tr w:rsidR="001414DC" w14:paraId="0183FD1E" w14:textId="73A42216" w:rsidTr="001414DC">
        <w:trPr>
          <w:trHeight w:val="300"/>
        </w:trPr>
        <w:tc>
          <w:tcPr>
            <w:tcW w:w="1814" w:type="dxa"/>
            <w:vAlign w:val="bottom"/>
          </w:tcPr>
          <w:p w14:paraId="001432B8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CPIA BERGAMO 1 punti mobili</w:t>
            </w:r>
          </w:p>
        </w:tc>
        <w:tc>
          <w:tcPr>
            <w:tcW w:w="1300" w:type="dxa"/>
            <w:vAlign w:val="bottom"/>
          </w:tcPr>
          <w:p w14:paraId="21EA6156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color w:val="222222"/>
                <w:sz w:val="16"/>
                <w:szCs w:val="16"/>
                <w:highlight w:val="white"/>
              </w:rPr>
            </w:pPr>
            <w:r w:rsidRPr="001414DC">
              <w:rPr>
                <w:color w:val="222222"/>
                <w:sz w:val="16"/>
                <w:szCs w:val="16"/>
                <w:highlight w:val="white"/>
              </w:rPr>
              <w:t>Sedi associate e succursali</w:t>
            </w:r>
          </w:p>
        </w:tc>
        <w:tc>
          <w:tcPr>
            <w:tcW w:w="1701" w:type="dxa"/>
            <w:vAlign w:val="bottom"/>
          </w:tcPr>
          <w:p w14:paraId="37A4E554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3 o più ore in orario scolastico</w:t>
            </w:r>
          </w:p>
        </w:tc>
        <w:tc>
          <w:tcPr>
            <w:tcW w:w="1701" w:type="dxa"/>
            <w:vAlign w:val="bottom"/>
          </w:tcPr>
          <w:p w14:paraId="4BFE9AC3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Punto di facilitazione n 19</w:t>
            </w:r>
          </w:p>
        </w:tc>
        <w:tc>
          <w:tcPr>
            <w:tcW w:w="1276" w:type="dxa"/>
          </w:tcPr>
          <w:p w14:paraId="79F364D0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BCA36B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</w:tr>
      <w:tr w:rsidR="001414DC" w14:paraId="6C04F5CF" w14:textId="31D642C6" w:rsidTr="001414DC">
        <w:trPr>
          <w:trHeight w:val="300"/>
        </w:trPr>
        <w:tc>
          <w:tcPr>
            <w:tcW w:w="1814" w:type="dxa"/>
            <w:vAlign w:val="bottom"/>
          </w:tcPr>
          <w:p w14:paraId="3F9205F2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CPIA LECCO punti mobili</w:t>
            </w:r>
          </w:p>
        </w:tc>
        <w:tc>
          <w:tcPr>
            <w:tcW w:w="1300" w:type="dxa"/>
            <w:vAlign w:val="bottom"/>
          </w:tcPr>
          <w:p w14:paraId="5FFAE889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color w:val="222222"/>
                <w:sz w:val="16"/>
                <w:szCs w:val="16"/>
                <w:highlight w:val="white"/>
              </w:rPr>
            </w:pPr>
            <w:r w:rsidRPr="001414DC">
              <w:rPr>
                <w:color w:val="222222"/>
                <w:sz w:val="16"/>
                <w:szCs w:val="16"/>
                <w:highlight w:val="white"/>
              </w:rPr>
              <w:t>Sedi associate e succursali</w:t>
            </w:r>
          </w:p>
        </w:tc>
        <w:tc>
          <w:tcPr>
            <w:tcW w:w="1701" w:type="dxa"/>
            <w:vAlign w:val="bottom"/>
          </w:tcPr>
          <w:p w14:paraId="37B7A9FC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3 o più ore in orario scolastico</w:t>
            </w:r>
          </w:p>
        </w:tc>
        <w:tc>
          <w:tcPr>
            <w:tcW w:w="1701" w:type="dxa"/>
            <w:vAlign w:val="bottom"/>
          </w:tcPr>
          <w:p w14:paraId="1C00F6B3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Punto di facilitazione n 1, 3, 4, 9, 10</w:t>
            </w:r>
          </w:p>
        </w:tc>
        <w:tc>
          <w:tcPr>
            <w:tcW w:w="1276" w:type="dxa"/>
          </w:tcPr>
          <w:p w14:paraId="13B0C8F5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CC65FF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</w:tr>
    </w:tbl>
    <w:p w14:paraId="72D221A2" w14:textId="6D4B0671" w:rsidR="001414DC" w:rsidRDefault="00E97EE0" w:rsidP="00E97EE0">
      <w:pPr>
        <w:ind w:left="0" w:firstLine="0"/>
      </w:pPr>
      <w:r>
        <w:t>Data e firma candidato</w:t>
      </w:r>
    </w:p>
    <w:sectPr w:rsidR="001414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E0"/>
    <w:rsid w:val="00025D85"/>
    <w:rsid w:val="001414DC"/>
    <w:rsid w:val="0014656E"/>
    <w:rsid w:val="005C18FD"/>
    <w:rsid w:val="0060738A"/>
    <w:rsid w:val="006B62E0"/>
    <w:rsid w:val="006E6260"/>
    <w:rsid w:val="0083281D"/>
    <w:rsid w:val="00A134CB"/>
    <w:rsid w:val="00E97EE0"/>
    <w:rsid w:val="00F3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428"/>
  <w15:chartTrackingRefBased/>
  <w15:docId w15:val="{A6BD26CD-A76B-4FF9-B970-4C8AF88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14DC"/>
    <w:pPr>
      <w:spacing w:after="5" w:line="249" w:lineRule="auto"/>
      <w:ind w:left="483" w:hanging="10"/>
    </w:pPr>
    <w:rPr>
      <w:rFonts w:ascii="Arial" w:eastAsia="Arial" w:hAnsi="Arial" w:cs="Arial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62E0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62E0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62E0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62E0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62E0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62E0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62E0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62E0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62E0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6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6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6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62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62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62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62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62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62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62E0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B6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62E0"/>
    <w:pPr>
      <w:numPr>
        <w:ilvl w:val="1"/>
      </w:numPr>
      <w:spacing w:after="160" w:line="259" w:lineRule="auto"/>
      <w:ind w:left="483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6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62E0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62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62E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Enfasiintensa">
    <w:name w:val="Intense Emphasis"/>
    <w:basedOn w:val="Carpredefinitoparagrafo"/>
    <w:uiPriority w:val="21"/>
    <w:qFormat/>
    <w:rsid w:val="006B62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6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62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6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Simone old</dc:creator>
  <cp:keywords/>
  <dc:description/>
  <cp:lastModifiedBy>Maria De Simone old</cp:lastModifiedBy>
  <cp:revision>4</cp:revision>
  <dcterms:created xsi:type="dcterms:W3CDTF">2025-09-29T08:35:00Z</dcterms:created>
  <dcterms:modified xsi:type="dcterms:W3CDTF">2025-09-29T09:04:00Z</dcterms:modified>
</cp:coreProperties>
</file>